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Объявление №04 от 31.01.2019 г.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Закуп изделий медицинского назначения и лекарственных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средств в рамках ГОБМП в системе ОСМС на 2019 год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 закупа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ГКП «Городская поликлиника №5» на ПХВ ГУ «Управления здравоохранения Актюбинской области»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БИН 141240017389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 соответствии с 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 </w:t>
      </w:r>
    </w:p>
    <w:p w:rsidR="00000000" w:rsidDel="00000000" w:rsidP="00000000" w:rsidRDefault="00000000" w:rsidRPr="00000000" w14:paraId="00000005">
      <w:pPr>
        <w:spacing w:after="10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6.000000000002" w:type="dxa"/>
        <w:jc w:val="left"/>
        <w:tblInd w:w="93.0" w:type="dxa"/>
        <w:tblLayout w:type="fixed"/>
        <w:tblLook w:val="0400"/>
      </w:tblPr>
      <w:tblGrid>
        <w:gridCol w:w="724"/>
        <w:gridCol w:w="2725"/>
        <w:gridCol w:w="6347"/>
        <w:gridCol w:w="1058"/>
        <w:gridCol w:w="993"/>
        <w:gridCol w:w="1275"/>
        <w:gridCol w:w="1494"/>
        <w:tblGridChange w:id="0">
          <w:tblGrid>
            <w:gridCol w:w="724"/>
            <w:gridCol w:w="2725"/>
            <w:gridCol w:w="6347"/>
            <w:gridCol w:w="1058"/>
            <w:gridCol w:w="993"/>
            <w:gridCol w:w="1275"/>
            <w:gridCol w:w="1494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Наименование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Краткое описание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ед.изм.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цена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сумма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Изделия медицинского назначения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trHeight w:val="2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Акушерский комплект №2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простыня 140 х 80см (СМС, 40г) – 1 шт.</w:t>
              <w:br w:type="textWrapping"/>
              <w:t xml:space="preserve">- впитывающая подстилка 60 х 60см ( распушенная целлюлоза с гелевым наполнителем, 400мл)– 1шт.</w:t>
              <w:br w:type="textWrapping"/>
              <w:t xml:space="preserve">- прокладка – 2 шт.</w:t>
              <w:br w:type="textWrapping"/>
              <w:t xml:space="preserve">- пеленка 70 х 80см (СМС, 40г)- 2 шт.</w:t>
              <w:br w:type="textWrapping"/>
              <w:t xml:space="preserve">- сорочка (СМС, 40г) – 1 шт.</w:t>
              <w:br w:type="textWrapping"/>
              <w:t xml:space="preserve">- бахилы (СМС, 40г) – 1пара</w:t>
              <w:br w:type="textWrapping"/>
              <w:t xml:space="preserve">- шапочка (СМС, 17г) – 1 шт.</w:t>
              <w:br w:type="textWrapping"/>
              <w:t xml:space="preserve">- салфетка 16 х 14см (СМС, 40г) – 2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5 500,00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Бахилы одноразовые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Бахилы одноразовые полиэтиленовые, на резинке, 4 гр, низкие, нестерильные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100 000,00</w:t>
            </w:r>
          </w:p>
        </w:tc>
      </w:tr>
      <w:tr>
        <w:trPr>
          <w:trHeight w:val="2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Воздуховод медицинский ротовой №10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Воздуховод медицинский ротовой </w:t>
              <w:br w:type="textWrapping"/>
              <w:t xml:space="preserve">    изготовлен из медицинского ПВХ</w:t>
              <w:br w:type="textWrapping"/>
              <w:t xml:space="preserve">    цветовая кодировка размеров</w:t>
              <w:br w:type="textWrapping"/>
              <w:t xml:space="preserve">     гладкие края трубки</w:t>
              <w:br w:type="textWrapping"/>
              <w:t xml:space="preserve">    блокировка закусывания</w:t>
              <w:br w:type="textWrapping"/>
              <w:t xml:space="preserve">    индивидуальная упаковка</w:t>
              <w:br w:type="textWrapping"/>
              <w:t xml:space="preserve">    без латекса, без фталатов</w:t>
              <w:br w:type="textWrapping"/>
              <w:t xml:space="preserve">    стерильная, одноразового использования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300,00</w:t>
            </w:r>
          </w:p>
        </w:tc>
      </w:tr>
      <w:tr>
        <w:trPr>
          <w:trHeight w:val="2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Воздуховод медицинский ротовой №12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Воздуховод медицинский ротовой </w:t>
              <w:br w:type="textWrapping"/>
              <w:t xml:space="preserve">    изготовлен из медицинского ПВХ</w:t>
              <w:br w:type="textWrapping"/>
              <w:t xml:space="preserve">    цветовая кодировка размеров</w:t>
              <w:br w:type="textWrapping"/>
              <w:t xml:space="preserve">     гладкие края трубки</w:t>
              <w:br w:type="textWrapping"/>
              <w:t xml:space="preserve">    блокировка закусывания</w:t>
              <w:br w:type="textWrapping"/>
              <w:t xml:space="preserve">    индивидуальная упаковка</w:t>
              <w:br w:type="textWrapping"/>
              <w:t xml:space="preserve">    без латекса, без фталатов</w:t>
              <w:br w:type="textWrapping"/>
              <w:t xml:space="preserve">    стерильная, одноразового использования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320,00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Жгут кровоостановливающий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Предназначен для увеличения кровенаполнения периферических вен, уменьшения венозного возврата, остановки артериального тока крови. Изготовлен из мягкой прорезиненной ленты с надежной фиксирующей застежкой.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12 900,00</w:t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Зажим пупочный одноразовый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Зажим пупочный одноразовый стерильный,изготовлен из полипропилена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400,00</w:t>
            </w:r>
          </w:p>
        </w:tc>
      </w:tr>
      <w:tr>
        <w:trPr>
          <w:trHeight w:val="20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Зонд желудочный №8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Желудочные зонды изготовлены из высокоэластичного термочувствительного медицинского поливинилхлорида.</w:t>
              <w:br w:type="textWrapping"/>
              <w:t xml:space="preserve">Снабжены соединителем LUER HUB, имеют боковые перфорации на расстоянии 1см, 2 см, 4 см, 5см от конца зонда. Наличие боковых отверстий обеспечивает улучшение аспирации и быстрое введение жидкостей. Длиной 120см. На зонды нанесены отметки на расстоянии 45, 55, 65, 75см от конца, что обеспечивает надёжную идентификацию положения зонда.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4 500,00</w:t>
            </w:r>
          </w:p>
        </w:tc>
      </w:tr>
      <w:tr>
        <w:trPr>
          <w:trHeight w:val="2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Зонд желудочный №10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Желудочные зонды изготовлены из высокоэластичного термочувствительного медицинского поливинилхлорида.</w:t>
              <w:br w:type="textWrapping"/>
              <w:t xml:space="preserve">Снабжены соединителем LUER HUB, имеют боковые перфорации на расстоянии 1см, 2 см, 4 см, 5см от конца зонда. Наличие боковых отверстий обеспечивает улучшение аспирации и быстрое введение жидкостей. Длиной 120см. На зонды нанесены отметки на расстоянии 45, 55, 65, 75см от конца, что обеспечивает надёжную идентификацию положения зонда.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4 500,00</w:t>
            </w:r>
          </w:p>
        </w:tc>
      </w:tr>
      <w:tr>
        <w:trPr>
          <w:trHeight w:val="2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Зонд желудочный №12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Желудочные зонды изготовлены из высокоэластичного термочувствительного медицинского поливинилхлорида.</w:t>
              <w:br w:type="textWrapping"/>
              <w:t xml:space="preserve">Снабжены соединителем LUER HUB, имеют боковые перфорации на расстоянии 1см, 2 см, 4 см, 5см от конца зонда. Наличие боковых отверстий обеспечивает улучшение аспирации и быстрое введение жидкостей. Длиной 120см. На зонды нанесены отметки на расстоянии 45, 55, 65, 75см от конца, что обеспечивает надёжную идентификацию положения зонда.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4 500,00</w:t>
            </w:r>
          </w:p>
        </w:tc>
      </w:tr>
      <w:tr>
        <w:trPr>
          <w:trHeight w:val="2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Игла катетер бабочка №23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Игла катетер бабочка, представляет собой гибкую, тонкую прозрачную трубку из поливинилхлорида медицинской марки длиной 300 мм, которая позволяет проводить манипуляции вдали от места венепункции, снижая риск смещения иглы и случайного повреждения вены. С одного конца катетера-бабочки имеется соединение типа Луер (Luer)  или Луер-Лок c защитным колпачком (для удобства при неоднократных  вливаниях дает возможность выбора в зависимости от проводимой медицинской манипуляции), с другого конца трубки находится катетер (тонкостенная стальная игла из медицинской стали с трёхгранной заточкой для легкого введения в вену с защитным колпачком). Размер иглы -23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20 000,00</w:t>
            </w:r>
          </w:p>
        </w:tc>
      </w:tr>
      <w:tr>
        <w:trPr>
          <w:trHeight w:val="1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Катетер мочевой №8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Катетер Фолея 2 – х ходовой с раздуваемым баллоном и наконечником типа Нелатон предназначен для длительного дренирования мочевого пузыря, изготавливается урологический катетер Фолея 2-х ходовой из нейтрального латекса – каучука, покрытого силиконовой смазкой, имеет гладкую поверхность,стерильный, одноразового применения; упаковка — индивидуальная стерильная; размер №8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40 000,00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Катетер мочевой №10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Катетер Фолея 2 – х ходовой с раздуваемым баллоном и наконечником типа Нелатон предназначен для длительного дренирования мочевого пузыря, изготавливается урологический катетер Фолея 2-х ходовой из нейтрального латекса – каучука, покрытого силиконовой смазкой, имеет гладкую поверхность,стерильный, одноразового применения; упаковка — индивидуальная стерильная; размер №10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Лейкопластырь, размер 3*500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Лейкопластырь в рулоне, размер 3*500 см, в картонной упаковке, надежная фиксация,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270 000,00</w:t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Марля медицинская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Марля медицинская хлопчатобумажная отбеленная изготавливается из хлопчатобумажной пряжи. Отбелка марли производится без применения хлора. Марля имеет достаточно равномерную структуру, хорошо смачивается биологическими жидкостями и растворами лекарственных препаратов. Плотность: не менее 30+2 гр/кв.м. Ширина марли медицинской хлопчатобумажной отбеленной 90+1,5 см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280 000,00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Система для вливания инфузионных растворов, одноразовая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Система для вливания инфузионных растворов стерильная, однократного применения  с иглой размером:  21G (0.8х 38мм)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46,86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234 300,00</w:t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Шприц одноразовый 10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Характеристики</w:t>
              <w:br w:type="textWrapping"/>
              <w:t xml:space="preserve">Объем шприца  10 мл</w:t>
              <w:br w:type="textWrapping"/>
              <w:t xml:space="preserve">Конструкция шприца  Трехкомпонентный</w:t>
              <w:br w:type="textWrapping"/>
              <w:t xml:space="preserve">Применение  Одноразовый шприц</w:t>
              <w:br w:type="textWrapping"/>
              <w:t xml:space="preserve">Описание</w:t>
              <w:br w:type="textWrapping"/>
              <w:t xml:space="preserve">• Специальная конструкция поршня медицинского шприца, позволяющая обламывать его после использования, делает шприцы непригодными для повторного применения </w:t>
              <w:br w:type="textWrapping"/>
              <w:t xml:space="preserve">• Игла с трехгранной заточкой, покрытая полидиметилсилоксаном, позволяет сделать инъекцию практически безболезненно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100 000,00</w:t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Шприц одноразовый 20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Характеристики</w:t>
              <w:br w:type="textWrapping"/>
              <w:t xml:space="preserve">Объем шприца  20 мл</w:t>
              <w:br w:type="textWrapping"/>
              <w:t xml:space="preserve">Конструкция шприца  Трехкомпонентный</w:t>
              <w:br w:type="textWrapping"/>
              <w:t xml:space="preserve">Применение  Одноразовый шприц</w:t>
              <w:br w:type="textWrapping"/>
              <w:t xml:space="preserve">Описание</w:t>
              <w:br w:type="textWrapping"/>
              <w:t xml:space="preserve">• Специальная конструкция поршня медицинского шприца, позволяющая обламывать его после использования, делает шприцы непригодными для повторного применения </w:t>
              <w:br w:type="textWrapping"/>
              <w:t xml:space="preserve">• Игла с трехгранной заточкой, покрытая полидиметилсилоксаном, позволяет сделать инъекцию практически безболезненно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90 000,00</w:t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Шприц одноразовый 5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Характеристики</w:t>
              <w:br w:type="textWrapping"/>
              <w:t xml:space="preserve">Объем шприца  5 мл</w:t>
              <w:br w:type="textWrapping"/>
              <w:t xml:space="preserve">Конструкция шприца  Трехкомпонентный</w:t>
              <w:br w:type="textWrapping"/>
              <w:t xml:space="preserve">Применение  Одноразовый шприц</w:t>
              <w:br w:type="textWrapping"/>
              <w:t xml:space="preserve">Описание</w:t>
              <w:br w:type="textWrapping"/>
              <w:t xml:space="preserve">• Специальная конструкция поршня медицинского шприца, позволяющая обламывать его после использования, делает шприцы непригодными для повторного применения </w:t>
              <w:br w:type="textWrapping"/>
              <w:t xml:space="preserve">• Игла с трехгранной заточкой, покрытая полидиметилсилоксаном, позволяет сделать инъекцию практически безболезненно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85 000,00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Лекарственные препараты и растворы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Атропин сульфат 0,1% 1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ампула с 1 мл раствора для инъекций содержит атропина сульфата 1 мг; в картонной коробке 10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Ацетилсалициловая кислота 0,5мг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таблетка содержит ацетилсалициловой кислоты 0,5 г; в блистере или в контурной безъячейковой упаковке 10 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78 800,00</w:t>
            </w:r>
          </w:p>
        </w:tc>
      </w:tr>
      <w:tr>
        <w:trPr>
          <w:trHeight w:val="2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Беродуал, раствор для ингаляций, 20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Состав</w:t>
              <w:br w:type="textWrapping"/>
              <w:t xml:space="preserve">Раствор для ингаляций  1 мл</w:t>
              <w:br w:type="textWrapping"/>
              <w:t xml:space="preserve">активное вещество:   </w:t>
              <w:br w:type="textWrapping"/>
              <w:t xml:space="preserve">ипратропия бромида моногидрат  0,261 мг</w:t>
              <w:br w:type="textWrapping"/>
              <w:t xml:space="preserve">соответствует ипратропия бромиду безводному — 0,25 мг   </w:t>
              <w:br w:type="textWrapping"/>
              <w:t xml:space="preserve">фенотерола гидробромид  0,5 мг</w:t>
              <w:br w:type="textWrapping"/>
              <w:t xml:space="preserve">вспомогательные вещества: бензалкония хлорид — 0,1 мг; динатрия эдетата дигидрат — 0,5 мг; натрия хлорид — 8,8 мг; хлористоводородная кислота концентрированная (до доведения рН 3,1–3,5) — около 0,088 мг; вода очищенная — 996,751 мг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1 600,00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48 000,00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Бриллиантовый зеленый 1%, 10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Бриллиантового зеленого раствор спиртовой флакон 1%, 10 мл. Состав</w:t>
              <w:br w:type="textWrapping"/>
              <w:t xml:space="preserve">1 мл раствора спиртового для наружного применения содержит:</w:t>
              <w:br w:type="textWrapping"/>
              <w:t xml:space="preserve">действующее вещество: бриллиантового зеленого (бис-(пара-диэтиламино)-трифенил-ангидрокарбинола оксалата) 10 мг.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1 058,00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Натрия хлорид 0,9% 250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раствор для инфузий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132,07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528 280,00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Окситоцин МЭЗ 5МЕ/мл, 1мл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Раствор для внутривенного и внутримышечного введения, Состав: 1 мл раствора содержит:</w:t>
              <w:br w:type="textWrapping"/>
              <w:t xml:space="preserve">активное вещество - окситоцин (окситоцин синтетический) – 5 МЕ</w:t>
              <w:br w:type="textWrapping"/>
              <w:t xml:space="preserve">вспомогательные вещества: хлорбутанола гемигидрат (хлорбутанол-гидрат), эквивалентный 5,00 мг хлорбутанола, кислота уксусная - до рН 3,0-4,5, вода для инъекций - до 1 мл.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амп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Перекись водорода 3%, 100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Перекись водорода фл. 3% 100мл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15 000,00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Платифиллин 2%, 1мл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Состав</w:t>
              <w:br w:type="textWrapping"/>
              <w:t xml:space="preserve">1 мл раствора содержит</w:t>
              <w:br w:type="textWrapping"/>
              <w:t xml:space="preserve">активное вещество - платифиллина гидротартрат</w:t>
              <w:br w:type="textWrapping"/>
              <w:t xml:space="preserve">в пересчете на 100% вещество 2,0 мг</w:t>
              <w:br w:type="textWrapping"/>
              <w:t xml:space="preserve">вспомогательное вещество - вода для инъекций до 1,0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амп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600 000,00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Эбрантил 25 мг 5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Cостав</w:t>
              <w:br w:type="textWrapping"/>
              <w:t xml:space="preserve">1 мл раствора содержит</w:t>
              <w:br w:type="textWrapping"/>
              <w:t xml:space="preserve">активное вещество - урапидила гидрохлорид 5,47 мг (что эквивалентно 5,0 мг урапидила),</w:t>
              <w:br w:type="textWrapping"/>
              <w:t xml:space="preserve">вспомогательные вещества: пропиленгликоль, натрия гидрофосфата дигидрат, натрия дигидрофосфата дигидрат, вода для инъекций.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амп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7 675,00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153 500,00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Дротаверин 2,0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Дротаверин ампулы 20 мг/мл 2 мл, раствор для инъекций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амп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37 000,00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Шприц Жане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Шприц ЖАНЕ однократного применения трехдетальный емк. 150 мл предназначен для отсасывания различных жидкостей из организма и промывания полостей пациента, а также для проведения энтерального питания. Возможно использование Шприца ЖАНЕ для внутривенных, внутрибрюшинных и интратрахеальных вливаний.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4 500,00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Цефекон свечи 250 мг №10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Состав и форма выпуска</w:t>
              <w:br w:type="textWrapping"/>
              <w:t xml:space="preserve">Суппозитории ректальные для детей  1 супп.</w:t>
              <w:br w:type="textWrapping"/>
              <w:t xml:space="preserve">парацетамол 0,25 г, вспомогательные вещества: витепсол — достаточное количество для получения суппозитория массой от 1,25 г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21 500,00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Вентолин для небулайзер 20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Вентолин р-р для ингаляций (сальбутамол) 0,5% 20 мл 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Гепарин натрия 5000ед, 5мл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Гепарин раствор для инъекций 5000 ЕД/мл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373,78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калия иодида    3%  200 мл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кальция хлорида   2% 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17 500,00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кальция хлорида   3% 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кальция хлорида   5% 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23 000,00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кальция хлорида 2%, димедрола 1%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23 500,00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Колларгола 2 гр.                                             Воды очищенной  и глицерина по 20 капель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 30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14 100,00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левомицетина 0,25% 50мл спиртовый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 30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1 320,00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магния сульфата  3% 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Раствор меди сульфата 3%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3 150,00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Раствор цинка 3% 200мл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4 500,00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натрия бромида   3% 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новокаина   2% 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44 000,00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перекиси водорода   6 %  400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25°С,15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фурациллин  ster! 1:5000  400 мл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 30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Р-р  эуфиллина  2 % 200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Срок годности в сутках при t° не выше 25°С,10 дней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фл.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51 000,00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Реагенты и расходные материалы для гемотологического анализатора Medonic M20 со штрих-кодом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Гемотологичесский разбавитель Boule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Гемотологический разбавитель 20л (900 определений)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канистра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123 046,00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984 368,00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Гемотологичесский лизирующий Boule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Гемотологический лизирующий  5л (900 определений)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канистра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122 000,00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976 000,00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Контрольные образцы крови Boule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Контрольная кровь Boule Con Diff Tri-Level.*4,5мл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108 000,00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108 000,00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Калибратор Boule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Калибратор Doule Cal 1 Boule Cal 1*3мл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99 400,00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99 400,00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Реагенты Boule (комплект для очистки)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Комплект для очистки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148 000,00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296 000,00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Набор для МКА Boule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Набор для МКА 10*100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набор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118 000,00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236 000,00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5 998 076,00</w:t>
            </w:r>
          </w:p>
        </w:tc>
      </w:tr>
    </w:tbl>
    <w:p w:rsidR="00000000" w:rsidDel="00000000" w:rsidP="00000000" w:rsidRDefault="00000000" w:rsidRPr="00000000" w14:paraId="0000019C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ВАЖНО!</w:t>
      </w:r>
    </w:p>
    <w:p w:rsidR="00000000" w:rsidDel="00000000" w:rsidP="00000000" w:rsidRDefault="00000000" w:rsidRPr="00000000" w14:paraId="0000019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утверждённой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Правил.</w:t>
      </w:r>
    </w:p>
    <w:p w:rsidR="00000000" w:rsidDel="00000000" w:rsidP="00000000" w:rsidRDefault="00000000" w:rsidRPr="00000000" w14:paraId="0000019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в срок до 10.00 часов «11» февраля 2019 года. </w:t>
      </w:r>
    </w:p>
    <w:p w:rsidR="00000000" w:rsidDel="00000000" w:rsidP="00000000" w:rsidRDefault="00000000" w:rsidRPr="00000000" w14:paraId="000001A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Место вскрытия конвертов: г. Актобе, ул. Набережная 79/61, актовый зал</w:t>
      </w:r>
    </w:p>
    <w:p w:rsidR="00000000" w:rsidDel="00000000" w:rsidP="00000000" w:rsidRDefault="00000000" w:rsidRPr="00000000" w14:paraId="000001A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 и время вскрытия конвертов: 11 февраля 2019 года в 12.00 часов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п. 113 глава 10. Постановления Правительства Республики Казахстан от 30 октября 2009 года №1729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пунктом 13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настоящих Правил;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</w:t>
        <w:tab/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пунктом 14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настоящих Правил.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ДЛЯ СВЕДЕНИЯ!</w:t>
      </w:r>
    </w:p>
    <w:p w:rsidR="00000000" w:rsidDel="00000000" w:rsidP="00000000" w:rsidRDefault="00000000" w:rsidRPr="00000000" w14:paraId="000001B1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000000" w:rsidDel="00000000" w:rsidP="00000000" w:rsidRDefault="00000000" w:rsidRPr="00000000" w14:paraId="000001B2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:rsidR="00000000" w:rsidDel="00000000" w:rsidP="00000000" w:rsidRDefault="00000000" w:rsidRPr="00000000" w14:paraId="000001B3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000000" w:rsidDel="00000000" w:rsidP="00000000" w:rsidRDefault="00000000" w:rsidRPr="00000000" w14:paraId="000001B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  </w:t>
        <w:tab/>
        <w:t xml:space="preserve">При отсутствии ценовых предложений, закуп способом запроса ценовых предложений признается несостоявшимся.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ind w:firstLine="708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Главный врач ГКП «Городская поликлиника №5» на ПХВ:                                        С.Т.Айтукин</w:t>
      </w:r>
      <w:r w:rsidDel="00000000" w:rsidR="00000000" w:rsidRPr="00000000">
        <w:rPr>
          <w:rtl w:val="0"/>
        </w:rPr>
      </w:r>
    </w:p>
    <w:sectPr>
      <w:pgSz w:h="11906" w:w="16838"/>
      <w:pgMar w:bottom="567" w:top="850" w:left="1843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D799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 w:val="1"/>
    <w:unhideWhenUsed w:val="1"/>
    <w:rsid w:val="004D30E1"/>
    <w:rPr>
      <w:color w:val="0000ff"/>
      <w:u w:val="single"/>
    </w:rPr>
  </w:style>
  <w:style w:type="paragraph" w:styleId="a4">
    <w:name w:val="Normal (Web)"/>
    <w:basedOn w:val="a"/>
    <w:uiPriority w:val="99"/>
    <w:unhideWhenUsed w:val="1"/>
    <w:rsid w:val="004D30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dilet.zan.kz/rus/docs/Z1400000202#z1" TargetMode="External"/><Relationship Id="rId7" Type="http://schemas.openxmlformats.org/officeDocument/2006/relationships/hyperlink" Target="http://adilet.zan.kz/rus/docs/P090001729_#z140" TargetMode="External"/><Relationship Id="rId8" Type="http://schemas.openxmlformats.org/officeDocument/2006/relationships/hyperlink" Target="http://adilet.zan.kz/rus/docs/P090001729_#z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2019-01-15T09:09:00Z</dcterms:created>
  <dc:creator>User</dc:creator>
</cp:coreProperties>
</file>